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C20" w:rsidRPr="003728DE" w:rsidRDefault="00BB7C20">
      <w:pPr>
        <w:rPr>
          <w:rFonts w:ascii="Times New Roman" w:hAnsi="Times New Roman" w:cs="Times New Roman"/>
          <w:sz w:val="28"/>
          <w:szCs w:val="28"/>
        </w:rPr>
      </w:pPr>
    </w:p>
    <w:p w:rsidR="00BB7C20" w:rsidRPr="003728DE" w:rsidRDefault="00BB7C20">
      <w:pPr>
        <w:rPr>
          <w:rFonts w:ascii="Times New Roman" w:hAnsi="Times New Roman" w:cs="Times New Roman"/>
          <w:sz w:val="28"/>
          <w:szCs w:val="28"/>
        </w:rPr>
        <w:sectPr w:rsidR="00BB7C20" w:rsidRPr="003728DE">
          <w:type w:val="continuous"/>
          <w:pgSz w:w="11906" w:h="16838"/>
          <w:pgMar w:top="850" w:right="850" w:bottom="850" w:left="1417" w:header="0" w:footer="0" w:gutter="0"/>
          <w:cols w:space="720"/>
          <w:formProt w:val="0"/>
          <w:docGrid w:linePitch="360" w:charSpace="-2049"/>
        </w:sectPr>
      </w:pPr>
    </w:p>
    <w:p w:rsidR="00BB7C20" w:rsidRPr="003728DE" w:rsidRDefault="00CF7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8D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000250" cy="981075"/>
            <wp:effectExtent l="0" t="0" r="0" b="0"/>
            <wp:docPr id="13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81075"/>
                    </a:xfrm>
                    <a:prstGeom prst="rect">
                      <a:avLst/>
                    </a:prstGeom>
                    <a:ln w="9525">
                      <a:solidFill>
                        <a:srgbClr val="000080"/>
                      </a:solidFill>
                    </a:ln>
                  </pic:spPr>
                </pic:pic>
              </a:graphicData>
            </a:graphic>
          </wp:inline>
        </w:drawing>
      </w:r>
      <w:bookmarkStart w:id="0" w:name="logo"/>
      <w:bookmarkEnd w:id="0"/>
      <w:r w:rsidRPr="00372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C20" w:rsidRPr="003728DE" w:rsidRDefault="00BB7C20">
      <w:pPr>
        <w:rPr>
          <w:rFonts w:ascii="Times New Roman" w:hAnsi="Times New Roman" w:cs="Times New Roman"/>
          <w:sz w:val="28"/>
          <w:szCs w:val="28"/>
        </w:rPr>
        <w:sectPr w:rsidR="00BB7C20" w:rsidRPr="003728DE">
          <w:type w:val="continuous"/>
          <w:pgSz w:w="11906" w:h="16838"/>
          <w:pgMar w:top="850" w:right="850" w:bottom="850" w:left="1417" w:header="0" w:footer="0" w:gutter="0"/>
          <w:cols w:space="720"/>
          <w:formProt w:val="0"/>
          <w:docGrid w:linePitch="360" w:charSpace="-2049"/>
        </w:sectPr>
      </w:pPr>
    </w:p>
    <w:p w:rsidR="00BB7C20" w:rsidRPr="003728DE" w:rsidRDefault="00BB7C20">
      <w:pPr>
        <w:rPr>
          <w:rFonts w:ascii="Times New Roman" w:hAnsi="Times New Roman" w:cs="Times New Roman"/>
          <w:sz w:val="28"/>
          <w:szCs w:val="28"/>
        </w:rPr>
      </w:pPr>
    </w:p>
    <w:p w:rsidR="00BB7C20" w:rsidRPr="003728DE" w:rsidRDefault="00BB7C20">
      <w:pPr>
        <w:rPr>
          <w:rFonts w:ascii="Times New Roman" w:hAnsi="Times New Roman" w:cs="Times New Roman"/>
          <w:sz w:val="28"/>
          <w:szCs w:val="28"/>
        </w:rPr>
        <w:sectPr w:rsidR="00BB7C20" w:rsidRPr="003728DE">
          <w:type w:val="continuous"/>
          <w:pgSz w:w="11906" w:h="16838"/>
          <w:pgMar w:top="850" w:right="850" w:bottom="850" w:left="1417" w:header="0" w:footer="0" w:gutter="0"/>
          <w:cols w:space="720"/>
          <w:formProt w:val="0"/>
          <w:docGrid w:linePitch="360" w:charSpace="-2049"/>
        </w:sectPr>
      </w:pPr>
    </w:p>
    <w:p w:rsidR="00BB7C20" w:rsidRPr="003728DE" w:rsidRDefault="00CF7BD0">
      <w:pPr>
        <w:pStyle w:val="1"/>
        <w:rPr>
          <w:rFonts w:cs="Times New Roman"/>
        </w:rPr>
      </w:pPr>
      <w:bookmarkStart w:id="1" w:name="main-content"/>
      <w:bookmarkStart w:id="2" w:name="page-title"/>
      <w:bookmarkEnd w:id="1"/>
      <w:bookmarkEnd w:id="2"/>
      <w:r w:rsidRPr="003728DE">
        <w:rPr>
          <w:rFonts w:cs="Times New Roman"/>
        </w:rPr>
        <w:t>Українці Свого Дому</w:t>
      </w:r>
    </w:p>
    <w:p w:rsidR="00BB7C20" w:rsidRPr="003728DE" w:rsidRDefault="00BB7C20">
      <w:pPr>
        <w:rPr>
          <w:rFonts w:ascii="Times New Roman" w:hAnsi="Times New Roman" w:cs="Times New Roman"/>
          <w:sz w:val="28"/>
          <w:szCs w:val="28"/>
        </w:rPr>
        <w:sectPr w:rsidR="00BB7C20" w:rsidRPr="003728DE">
          <w:type w:val="continuous"/>
          <w:pgSz w:w="11906" w:h="16838"/>
          <w:pgMar w:top="850" w:right="850" w:bottom="850" w:left="1417" w:header="0" w:footer="0" w:gutter="0"/>
          <w:cols w:space="720"/>
          <w:formProt w:val="0"/>
          <w:docGrid w:linePitch="360" w:charSpace="-2049"/>
        </w:sectPr>
      </w:pPr>
    </w:p>
    <w:p w:rsidR="00BB7C20" w:rsidRPr="003728DE" w:rsidRDefault="00CF7BD0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28DE">
        <w:rPr>
          <w:rFonts w:ascii="Times New Roman" w:hAnsi="Times New Roman" w:cs="Times New Roman"/>
          <w:b/>
          <w:sz w:val="28"/>
          <w:szCs w:val="28"/>
        </w:rPr>
        <w:t>Генеза</w:t>
      </w:r>
      <w:proofErr w:type="spellEnd"/>
      <w:r w:rsidRPr="003728DE">
        <w:rPr>
          <w:rFonts w:ascii="Times New Roman" w:hAnsi="Times New Roman" w:cs="Times New Roman"/>
          <w:b/>
          <w:sz w:val="28"/>
          <w:szCs w:val="28"/>
        </w:rPr>
        <w:t xml:space="preserve"> наших архітекторів свободи</w:t>
      </w:r>
    </w:p>
    <w:p w:rsidR="00BB7C20" w:rsidRPr="003728DE" w:rsidRDefault="00CF7BD0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hyperlink r:id="rId6">
        <w:r w:rsidRPr="003728DE">
          <w:rPr>
            <w:rStyle w:val="-"/>
            <w:rFonts w:ascii="Times New Roman" w:hAnsi="Times New Roman" w:cs="Times New Roman"/>
            <w:sz w:val="28"/>
            <w:szCs w:val="28"/>
          </w:rPr>
          <w:t>Алла Диба</w:t>
        </w:r>
      </w:hyperlink>
    </w:p>
    <w:p w:rsidR="00BB7C20" w:rsidRPr="003728DE" w:rsidRDefault="00CF7BD0">
      <w:pPr>
        <w:pStyle w:val="a6"/>
        <w:rPr>
          <w:rFonts w:ascii="Times New Roman" w:hAnsi="Times New Roman" w:cs="Times New Roman"/>
          <w:sz w:val="28"/>
          <w:szCs w:val="28"/>
        </w:rPr>
      </w:pPr>
      <w:r w:rsidRPr="003728DE">
        <w:rPr>
          <w:rFonts w:ascii="Times New Roman" w:hAnsi="Times New Roman" w:cs="Times New Roman"/>
          <w:sz w:val="28"/>
          <w:szCs w:val="28"/>
        </w:rPr>
        <w:t>16 липня, 2010 - 00:00</w:t>
      </w:r>
    </w:p>
    <w:p w:rsidR="00BB7C20" w:rsidRPr="003728DE" w:rsidRDefault="00BB7C20">
      <w:pPr>
        <w:pStyle w:val="a6"/>
        <w:spacing w:after="0"/>
        <w:ind w:left="707"/>
        <w:rPr>
          <w:rFonts w:ascii="Times New Roman" w:hAnsi="Times New Roman" w:cs="Times New Roman"/>
          <w:sz w:val="28"/>
          <w:szCs w:val="28"/>
        </w:rPr>
      </w:pPr>
    </w:p>
    <w:p w:rsidR="00BB7C20" w:rsidRPr="003728DE" w:rsidRDefault="00CF7BD0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3728D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114550" cy="2819400"/>
            <wp:effectExtent l="0" t="0" r="0" b="0"/>
            <wp:docPr id="14" name="Изображение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19400"/>
                    </a:xfrm>
                    <a:prstGeom prst="rect">
                      <a:avLst/>
                    </a:prstGeom>
                    <a:ln w="9525">
                      <a:solidFill>
                        <a:srgbClr val="000080"/>
                      </a:solidFill>
                    </a:ln>
                  </pic:spPr>
                </pic:pic>
              </a:graphicData>
            </a:graphic>
          </wp:inline>
        </w:drawing>
      </w:r>
    </w:p>
    <w:p w:rsidR="003728DE" w:rsidRPr="003728DE" w:rsidRDefault="003728DE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BB7C20" w:rsidRPr="003728DE" w:rsidRDefault="00CF7BD0" w:rsidP="003728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28DE">
        <w:rPr>
          <w:rFonts w:ascii="Times New Roman" w:hAnsi="Times New Roman" w:cs="Times New Roman"/>
          <w:sz w:val="28"/>
          <w:szCs w:val="28"/>
        </w:rPr>
        <w:t xml:space="preserve">ДУША ПЛЕЯДИ — ЛЕСЯ УКРАЇНКА (ПОРТРЕТ 1903 року). ВОНА Й ДОТЕПЕР ЗАЛИШАЄТЬСЯ ДЛЯ НАС ДЖЕРЕЛОМ РЕАЛЬНОГО ПАТРІОТИЗМУ Й НАЦІОНАЛЬНОЇ ГІДНОСТІ / ФОТО ІЗ КНИГИ «Л. </w:t>
      </w:r>
      <w:r w:rsidRPr="003728DE">
        <w:rPr>
          <w:rFonts w:ascii="Times New Roman" w:hAnsi="Times New Roman" w:cs="Times New Roman"/>
          <w:sz w:val="28"/>
          <w:szCs w:val="28"/>
        </w:rPr>
        <w:t>УКРАЇНКА. ВИБРАНІ ТВОРИ. ТОМ 1.», КИЇВ, 1956 рік</w:t>
      </w:r>
    </w:p>
    <w:p w:rsidR="00BB7C20" w:rsidRPr="003728DE" w:rsidRDefault="00CF7BD0" w:rsidP="003728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28DE">
        <w:rPr>
          <w:rFonts w:ascii="Times New Roman" w:hAnsi="Times New Roman" w:cs="Times New Roman"/>
          <w:sz w:val="28"/>
          <w:szCs w:val="28"/>
        </w:rPr>
        <w:t>Завжди терновий вінець буде кращий, ніж царська корона. Завжди величніша путь на Голгофу, ніж хід тріумфальний.</w:t>
      </w:r>
    </w:p>
    <w:p w:rsidR="00BB7C20" w:rsidRPr="003728DE" w:rsidRDefault="00CF7BD0">
      <w:pPr>
        <w:pStyle w:val="a6"/>
        <w:rPr>
          <w:rFonts w:ascii="Times New Roman" w:hAnsi="Times New Roman" w:cs="Times New Roman"/>
          <w:sz w:val="28"/>
          <w:szCs w:val="28"/>
        </w:rPr>
      </w:pPr>
      <w:r w:rsidRPr="003728DE">
        <w:rPr>
          <w:rFonts w:ascii="Times New Roman" w:hAnsi="Times New Roman" w:cs="Times New Roman"/>
          <w:sz w:val="28"/>
          <w:szCs w:val="28"/>
        </w:rPr>
        <w:t> </w:t>
      </w:r>
    </w:p>
    <w:p w:rsidR="00BB7C20" w:rsidRPr="003728DE" w:rsidRDefault="00CF7BD0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28DE">
        <w:rPr>
          <w:rFonts w:ascii="Times New Roman" w:hAnsi="Times New Roman" w:cs="Times New Roman"/>
          <w:b/>
          <w:sz w:val="28"/>
          <w:szCs w:val="28"/>
        </w:rPr>
        <w:t>Леся Українка</w:t>
      </w:r>
    </w:p>
    <w:p w:rsidR="00BB7C20" w:rsidRPr="003728DE" w:rsidRDefault="00CF7BD0">
      <w:pPr>
        <w:pStyle w:val="a6"/>
        <w:rPr>
          <w:rFonts w:ascii="Times New Roman" w:hAnsi="Times New Roman" w:cs="Times New Roman"/>
          <w:sz w:val="28"/>
          <w:szCs w:val="28"/>
        </w:rPr>
      </w:pPr>
      <w:r w:rsidRPr="003728DE">
        <w:rPr>
          <w:rFonts w:ascii="Times New Roman" w:hAnsi="Times New Roman" w:cs="Times New Roman"/>
          <w:sz w:val="28"/>
          <w:szCs w:val="28"/>
        </w:rPr>
        <w:t> </w:t>
      </w:r>
    </w:p>
    <w:p w:rsidR="00BB7C20" w:rsidRPr="003728DE" w:rsidRDefault="00CF7BD0" w:rsidP="003728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28DE">
        <w:rPr>
          <w:rFonts w:ascii="Times New Roman" w:hAnsi="Times New Roman" w:cs="Times New Roman"/>
          <w:sz w:val="28"/>
          <w:szCs w:val="28"/>
        </w:rPr>
        <w:t xml:space="preserve">Свідомо оминаючи у цих своїх роздумах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націо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>- й державотворчі процеси князівсь</w:t>
      </w:r>
      <w:r w:rsidRPr="003728DE">
        <w:rPr>
          <w:rFonts w:ascii="Times New Roman" w:hAnsi="Times New Roman" w:cs="Times New Roman"/>
          <w:sz w:val="28"/>
          <w:szCs w:val="28"/>
        </w:rPr>
        <w:t xml:space="preserve">кої й козацької доби, пошуки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кирило-мефодіївців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старогромадівців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, криваву більшовицьку вакханалію 1920 — 1950-х, дерзання українців часів </w:t>
      </w:r>
      <w:r w:rsidRPr="003728DE">
        <w:rPr>
          <w:rFonts w:ascii="Times New Roman" w:hAnsi="Times New Roman" w:cs="Times New Roman"/>
          <w:sz w:val="28"/>
          <w:szCs w:val="28"/>
        </w:rPr>
        <w:lastRenderedPageBreak/>
        <w:t>Другої Світової війни, шістдесятництва й відчайдушних звитяг під гаслом «2004 рік», омину й наші інтелектуальні відк</w:t>
      </w:r>
      <w:r w:rsidRPr="003728DE">
        <w:rPr>
          <w:rFonts w:ascii="Times New Roman" w:hAnsi="Times New Roman" w:cs="Times New Roman"/>
          <w:sz w:val="28"/>
          <w:szCs w:val="28"/>
        </w:rPr>
        <w:t xml:space="preserve">риття початку 1990-х, коли ми захоплено вчитувалися у «Відродження нації» Володимира Винниченка, відкривали для себе Петлюру і Скоропадського, «Інтернаціоналізм чи русифікацію?» Дзюби, діяння і твори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Чорновола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та Стуса, дізнавалися правду про «банди» періо</w:t>
      </w:r>
      <w:r w:rsidRPr="003728DE">
        <w:rPr>
          <w:rFonts w:ascii="Times New Roman" w:hAnsi="Times New Roman" w:cs="Times New Roman"/>
          <w:sz w:val="28"/>
          <w:szCs w:val="28"/>
        </w:rPr>
        <w:t xml:space="preserve">ду громадянської і перші паростки інформації про ОУН-УПА. Але нехай про ці, часто ще й досі дражливі моменти наших визвольних змагань докладніше й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аргументованіше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розкажуть нам інші спеціалісти — історики, політологи, джерелознавці-архівісти. А я, як філол</w:t>
      </w:r>
      <w:r w:rsidRPr="003728DE">
        <w:rPr>
          <w:rFonts w:ascii="Times New Roman" w:hAnsi="Times New Roman" w:cs="Times New Roman"/>
          <w:sz w:val="28"/>
          <w:szCs w:val="28"/>
        </w:rPr>
        <w:t>ог-літературознавець, можу порадити в цьому контексті частіше перечитувати «Кобзар» Тараса Шевченка, «Берестечко» Ліни Костенко, «Мойсей» Івана Франка та драматичні поеми Лесі Українки, які, за великим рахунком, дають нам ключ до розуміння віковічних таємн</w:t>
      </w:r>
      <w:r w:rsidRPr="003728DE">
        <w:rPr>
          <w:rFonts w:ascii="Times New Roman" w:hAnsi="Times New Roman" w:cs="Times New Roman"/>
          <w:sz w:val="28"/>
          <w:szCs w:val="28"/>
        </w:rPr>
        <w:t>иць рідної історії.</w:t>
      </w:r>
    </w:p>
    <w:p w:rsidR="00BB7C20" w:rsidRPr="003728DE" w:rsidRDefault="00CF7BD0" w:rsidP="003728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28DE">
        <w:rPr>
          <w:rFonts w:ascii="Times New Roman" w:hAnsi="Times New Roman" w:cs="Times New Roman"/>
          <w:sz w:val="28"/>
          <w:szCs w:val="28"/>
        </w:rPr>
        <w:t>Тим часом, як дослідник Лесі Українки та її оточення, хотіла б дещо докладніше зупинитися на могутніх дерзаннях того покоління в кінці XIX — на початку XX століть, спробувати прослідкувати ті дивовижні викрутаси української дійсності, я</w:t>
      </w:r>
      <w:r w:rsidRPr="003728DE">
        <w:rPr>
          <w:rFonts w:ascii="Times New Roman" w:hAnsi="Times New Roman" w:cs="Times New Roman"/>
          <w:sz w:val="28"/>
          <w:szCs w:val="28"/>
        </w:rPr>
        <w:t>кі не менш виразно вибухнуть в Україні кінця XX — початку XXI століть. Свідомо не вдаватимусь у спеціальне дослідження власне затятої русофобії та «гламурного» русофільства українців від найдавніших часів і до сьогодні, бо хочу максимально показати своєрід</w:t>
      </w:r>
      <w:r w:rsidRPr="003728DE">
        <w:rPr>
          <w:rFonts w:ascii="Times New Roman" w:hAnsi="Times New Roman" w:cs="Times New Roman"/>
          <w:sz w:val="28"/>
          <w:szCs w:val="28"/>
        </w:rPr>
        <w:t xml:space="preserve">ний зріз епохи й покоління Лесі Українки — одного з найцікавіших і найперспективніших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націо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>- й державотворчих поколінь українців.</w:t>
      </w:r>
    </w:p>
    <w:p w:rsidR="00BB7C20" w:rsidRPr="003728DE" w:rsidRDefault="00CF7BD0" w:rsidP="003728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28DE">
        <w:rPr>
          <w:rFonts w:ascii="Times New Roman" w:hAnsi="Times New Roman" w:cs="Times New Roman"/>
          <w:sz w:val="28"/>
          <w:szCs w:val="28"/>
        </w:rPr>
        <w:t>У кінці 1880-х років у Києві Леся Українка з матір’ю — письменницею і вченим Ольгою Косач-старшою (Оленою Пчілкою), братом Мих</w:t>
      </w:r>
      <w:r w:rsidRPr="003728DE">
        <w:rPr>
          <w:rFonts w:ascii="Times New Roman" w:hAnsi="Times New Roman" w:cs="Times New Roman"/>
          <w:sz w:val="28"/>
          <w:szCs w:val="28"/>
        </w:rPr>
        <w:t xml:space="preserve">айлом та сестрою Ольгою, з друзями Старицькими, Лисенками, Ковалевськими, Сікорськими-Вишинськими створили гурток «Плеяда», чи «Плеяда молодих українських літераторів», «Літературна громадка», або «Маленька література», бо ж «Великою» вони називали «Стару </w:t>
      </w:r>
      <w:r w:rsidRPr="003728DE">
        <w:rPr>
          <w:rFonts w:ascii="Times New Roman" w:hAnsi="Times New Roman" w:cs="Times New Roman"/>
          <w:sz w:val="28"/>
          <w:szCs w:val="28"/>
        </w:rPr>
        <w:t xml:space="preserve">(київську) громаду». Цей гурт об’єднає письменників старшого й молодшого покоління, сюди прийдуть діти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старогромадівців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та їхні друзі — спершу тільки київські гімназисти і студенти. З часом гурток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розпросторюватиметься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у Чернігів і Одесу, Полтаву і на Воли</w:t>
      </w:r>
      <w:r w:rsidRPr="003728DE">
        <w:rPr>
          <w:rFonts w:ascii="Times New Roman" w:hAnsi="Times New Roman" w:cs="Times New Roman"/>
          <w:sz w:val="28"/>
          <w:szCs w:val="28"/>
        </w:rPr>
        <w:t xml:space="preserve">нь, Харків і Львів та й навіть до болгарської Софії. Він стане неофіційним українським університетом, у якому люди не тільки невтомно вчилися, але й активно працювали, втілюючи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найдерзновенніші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творчі проекти. Вони вивчали українську мову, літературу й іст</w:t>
      </w:r>
      <w:r w:rsidRPr="003728DE">
        <w:rPr>
          <w:rFonts w:ascii="Times New Roman" w:hAnsi="Times New Roman" w:cs="Times New Roman"/>
          <w:sz w:val="28"/>
          <w:szCs w:val="28"/>
        </w:rPr>
        <w:t xml:space="preserve">орію, вчили десятки інших мов і літератур. Починали активно перекладати, назвавши той свій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політний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проект «Бібліотека світової літератури» — кращі твори світового письменства (півтори сотні назв, сотня авторів!) В одному з листів до брата юна Лариса Косач</w:t>
      </w:r>
      <w:r w:rsidRPr="003728DE">
        <w:rPr>
          <w:rFonts w:ascii="Times New Roman" w:hAnsi="Times New Roman" w:cs="Times New Roman"/>
          <w:sz w:val="28"/>
          <w:szCs w:val="28"/>
        </w:rPr>
        <w:t xml:space="preserve"> вказала, хто з їхніх </w:t>
      </w:r>
      <w:r w:rsidRPr="003728DE">
        <w:rPr>
          <w:rFonts w:ascii="Times New Roman" w:hAnsi="Times New Roman" w:cs="Times New Roman"/>
          <w:sz w:val="28"/>
          <w:szCs w:val="28"/>
        </w:rPr>
        <w:lastRenderedPageBreak/>
        <w:t xml:space="preserve">друзів і що саме може перекласти українською. Вона й сама стає найактивнішою учасницею цього процесу і три десятиліття власного життя разом із побратимом Максимом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Славинським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присвятить, зокрема, перекладам із Генріха Гейне. До речі, </w:t>
      </w:r>
      <w:r w:rsidRPr="003728DE">
        <w:rPr>
          <w:rFonts w:ascii="Times New Roman" w:hAnsi="Times New Roman" w:cs="Times New Roman"/>
          <w:sz w:val="28"/>
          <w:szCs w:val="28"/>
        </w:rPr>
        <w:t xml:space="preserve">перекладений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Славинським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і покладений на музику Лисенком, український варіант вірша «Коли розлучаються двоє», який давно вже став народною піснею, вчені-музикознавці й літературознавці називають конгеніальним.</w:t>
      </w:r>
    </w:p>
    <w:p w:rsidR="00BB7C20" w:rsidRPr="003728DE" w:rsidRDefault="00CF7BD0" w:rsidP="003728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Плеядівці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збиралися у Лисенків, Старицьких, Ко</w:t>
      </w:r>
      <w:r w:rsidRPr="003728DE">
        <w:rPr>
          <w:rFonts w:ascii="Times New Roman" w:hAnsi="Times New Roman" w:cs="Times New Roman"/>
          <w:sz w:val="28"/>
          <w:szCs w:val="28"/>
        </w:rPr>
        <w:t>сачів, Сікорських. Проводили літературні конкурси, різноманітні вікторини. Готували, редагували, впорядковували книги оригінальних поезій, перекладів, збірники, альманахи і антології. Тут народилася київська філія редакції галицького журналу «Дзвінок». Тут</w:t>
      </w:r>
      <w:r w:rsidRPr="003728DE">
        <w:rPr>
          <w:rFonts w:ascii="Times New Roman" w:hAnsi="Times New Roman" w:cs="Times New Roman"/>
          <w:sz w:val="28"/>
          <w:szCs w:val="28"/>
        </w:rPr>
        <w:t xml:space="preserve"> вони розподіляли теми для вивчення й написання спеціальних книг і брошур з історії України і світу. Саме в часи «Плеяди» Леся Українка писатиме для молодшої сестри підручник «Стародавня історія східних народів», а Максим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Славинський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і Михайло Грушевський </w:t>
      </w:r>
      <w:r w:rsidRPr="003728DE">
        <w:rPr>
          <w:rFonts w:ascii="Times New Roman" w:hAnsi="Times New Roman" w:cs="Times New Roman"/>
          <w:sz w:val="28"/>
          <w:szCs w:val="28"/>
        </w:rPr>
        <w:t>під керівництвом свого університетського наукового керівника, професора Володимира Антоновича почнуть власні фундаментальні дослідження, яким судилося гідно увічнити імена авторів, але й дещо скорегувати їхню подальшу особисту долю аж до трагічного заверше</w:t>
      </w:r>
      <w:r w:rsidRPr="003728DE">
        <w:rPr>
          <w:rFonts w:ascii="Times New Roman" w:hAnsi="Times New Roman" w:cs="Times New Roman"/>
          <w:sz w:val="28"/>
          <w:szCs w:val="28"/>
        </w:rPr>
        <w:t>ння.</w:t>
      </w:r>
    </w:p>
    <w:p w:rsidR="00BB7C20" w:rsidRPr="003728DE" w:rsidRDefault="00CF7BD0" w:rsidP="003728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28DE">
        <w:rPr>
          <w:rFonts w:ascii="Times New Roman" w:hAnsi="Times New Roman" w:cs="Times New Roman"/>
          <w:sz w:val="28"/>
          <w:szCs w:val="28"/>
        </w:rPr>
        <w:t>За свідченням Людмили Старицької-Черняхівської, вони були першим поколінням української інтелігенції, яке батьки-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старогромадівці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спеціально виховували свідомими українцями. Вони були першими, тому мали повне право робити помилки, бути необережними, як</w:t>
      </w:r>
      <w:r w:rsidRPr="003728DE">
        <w:rPr>
          <w:rFonts w:ascii="Times New Roman" w:hAnsi="Times New Roman" w:cs="Times New Roman"/>
          <w:sz w:val="28"/>
          <w:szCs w:val="28"/>
        </w:rPr>
        <w:t xml:space="preserve">имись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дитинно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-наївними. Колись, наприклад, надумали молоді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плеядівці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конспіративно урядити Шевченківські роковини, для чого винаймають одноповерховий будинок на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Євбазі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>, забутий і запущений: «Заплатимо 20 крб. за місяць, зате ж повна конспірація — ні сусіді</w:t>
      </w:r>
      <w:r w:rsidRPr="003728DE">
        <w:rPr>
          <w:rFonts w:ascii="Times New Roman" w:hAnsi="Times New Roman" w:cs="Times New Roman"/>
          <w:sz w:val="28"/>
          <w:szCs w:val="28"/>
        </w:rPr>
        <w:t xml:space="preserve">в, ні цікавих служниць, самі собі погосподарюємо», — сказав тоді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Гнат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Житецький. Вони прибрали те помешкання, привезли меблі й посуд, затулили вікна газетами, накрили «галявинку», на кожне з вікон поставили по дві свічки, від чого той досі забутий будинок </w:t>
      </w:r>
      <w:r w:rsidRPr="003728DE">
        <w:rPr>
          <w:rFonts w:ascii="Times New Roman" w:hAnsi="Times New Roman" w:cs="Times New Roman"/>
          <w:sz w:val="28"/>
          <w:szCs w:val="28"/>
        </w:rPr>
        <w:t>засяяв справжньою ілюмінацією. Десь о восьмій вечора порозсідалися, щоб послухати перший реферат. У цей момент з двох боків розчинилися двері, і до кімнати увійшли жандарми.</w:t>
      </w:r>
    </w:p>
    <w:p w:rsidR="00BB7C20" w:rsidRPr="003728DE" w:rsidRDefault="00CF7BD0" w:rsidP="003728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Плеядівці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здобудуть широку європейську освіту, бо, поруч із «Плеядою», успішно поз</w:t>
      </w:r>
      <w:r w:rsidRPr="003728DE">
        <w:rPr>
          <w:rFonts w:ascii="Times New Roman" w:hAnsi="Times New Roman" w:cs="Times New Roman"/>
          <w:sz w:val="28"/>
          <w:szCs w:val="28"/>
        </w:rPr>
        <w:t xml:space="preserve">акінчують кращі університети, іноді й по два факультети, як Максим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Славинський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(юридичний та історико-філологічний Київського університету Святого Володимира), Феофан Пашкевич (медичний — почав навчання у Києві, а став кращим студентом Варшавського універс</w:t>
      </w:r>
      <w:r w:rsidRPr="003728DE">
        <w:rPr>
          <w:rFonts w:ascii="Times New Roman" w:hAnsi="Times New Roman" w:cs="Times New Roman"/>
          <w:sz w:val="28"/>
          <w:szCs w:val="28"/>
        </w:rPr>
        <w:t xml:space="preserve">итету); тут і майбутні професори — фізик і математик Михайло Косач, філолог Костянтин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Арабажин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, історик Михайло Грушевський, згодом академік-мовознавець Євген Тимченко, академік-медик, президент Всеукраїнської академії наук Данило Заболотний. </w:t>
      </w:r>
      <w:r w:rsidRPr="003728DE">
        <w:rPr>
          <w:rFonts w:ascii="Times New Roman" w:hAnsi="Times New Roman" w:cs="Times New Roman"/>
          <w:sz w:val="28"/>
          <w:szCs w:val="28"/>
        </w:rPr>
        <w:lastRenderedPageBreak/>
        <w:t>Вони всім сво</w:t>
      </w:r>
      <w:r w:rsidRPr="003728DE">
        <w:rPr>
          <w:rFonts w:ascii="Times New Roman" w:hAnsi="Times New Roman" w:cs="Times New Roman"/>
          <w:sz w:val="28"/>
          <w:szCs w:val="28"/>
        </w:rPr>
        <w:t xml:space="preserve">їм життям доводитимуть внутрішню потребу людини в самостійній,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самоініціативній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праці в ім’я української нації, держави, її науки, культури, освіти.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Плеядівці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згодом, крім однієї з найбільших поетес світу (Лесі Українки), подарують місту Чернігову свого,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п</w:t>
      </w:r>
      <w:r w:rsidRPr="003728DE">
        <w:rPr>
          <w:rFonts w:ascii="Times New Roman" w:hAnsi="Times New Roman" w:cs="Times New Roman"/>
          <w:sz w:val="28"/>
          <w:szCs w:val="28"/>
        </w:rPr>
        <w:t>леядівського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, мера (Аркадія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Верзілова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), дадуть Україні депутатів Російської Державної Думи (українська фракція) і дипломатів від УНР і Гетьманату, як Максим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Славинський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>, та й навіть самого керівника УНР — Михайла Грушевського. Варто буде згодом, мабуть, до</w:t>
      </w:r>
      <w:r w:rsidRPr="003728DE">
        <w:rPr>
          <w:rFonts w:ascii="Times New Roman" w:hAnsi="Times New Roman" w:cs="Times New Roman"/>
          <w:sz w:val="28"/>
          <w:szCs w:val="28"/>
        </w:rPr>
        <w:t xml:space="preserve">кладніше прослідкувати інтелектуальне й громадське становлення двох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плеядівців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— Анатолія Луначарського та Івана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Стешенка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>, — які колись разом навчалися у Полтавській гімназії, потім продовжили навчання у Києві, а в часи руйнації імперій обидва стали мініст</w:t>
      </w:r>
      <w:r w:rsidRPr="003728DE">
        <w:rPr>
          <w:rFonts w:ascii="Times New Roman" w:hAnsi="Times New Roman" w:cs="Times New Roman"/>
          <w:sz w:val="28"/>
          <w:szCs w:val="28"/>
        </w:rPr>
        <w:t>рами освіти — перший у більшовицькій Росії, другий — у незалежній Україні.</w:t>
      </w:r>
    </w:p>
    <w:p w:rsidR="00BB7C20" w:rsidRPr="003728DE" w:rsidRDefault="00CF7BD0" w:rsidP="003728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28DE">
        <w:rPr>
          <w:rFonts w:ascii="Times New Roman" w:hAnsi="Times New Roman" w:cs="Times New Roman"/>
          <w:sz w:val="28"/>
          <w:szCs w:val="28"/>
        </w:rPr>
        <w:t xml:space="preserve">Члени «Плеяди» вважали основним завданням свого життя підтримати й примножити той унікальний вогонь національного духу, про який так влучно сказав колись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старогромадівець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, батько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пл</w:t>
      </w:r>
      <w:r w:rsidRPr="003728DE">
        <w:rPr>
          <w:rFonts w:ascii="Times New Roman" w:hAnsi="Times New Roman" w:cs="Times New Roman"/>
          <w:sz w:val="28"/>
          <w:szCs w:val="28"/>
        </w:rPr>
        <w:t>еядівця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Павло Житецький: «[...] не треба угашати Духа, котрий жив і живе в народі нашому. Се той самий дух демократичної свободи, котрий розвалив монархію польську за те, що вона не позволяла народові нашому бути тим, чим він хотів бути в своєму соціальном</w:t>
      </w:r>
      <w:r w:rsidRPr="003728D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істнуванню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, за те, що вона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усиловувалась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переробити український народ наш в якийсь інший народ». Тепер інша монархія силкується переробляти нас, але й її спіткає така сама історична доля. Бо «сей то дух і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єсть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народно-національна сила, котру мусимо ми ро</w:t>
      </w:r>
      <w:r w:rsidRPr="003728DE">
        <w:rPr>
          <w:rFonts w:ascii="Times New Roman" w:hAnsi="Times New Roman" w:cs="Times New Roman"/>
          <w:sz w:val="28"/>
          <w:szCs w:val="28"/>
        </w:rPr>
        <w:t xml:space="preserve">звивати, не цураючись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луччих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традицій минулого історичного життя нашого, не цураючись досвіду європейської науки і політики, мусимо розвивати його, як не бажаємо потонути в безбережному морі, як не бажаємо перевернутись в стихію без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вида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і образа. Я б нічо</w:t>
      </w:r>
      <w:r w:rsidRPr="003728DE">
        <w:rPr>
          <w:rFonts w:ascii="Times New Roman" w:hAnsi="Times New Roman" w:cs="Times New Roman"/>
          <w:sz w:val="28"/>
          <w:szCs w:val="28"/>
        </w:rPr>
        <w:t xml:space="preserve">го не міг сказати проти сього стихійного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битія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, якби народ наш не мав свого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типічного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образа, здобутого ним в довгі часи його історичного існування, якби не мав він своєї рідної землі, политої кров’ю і потом його».</w:t>
      </w:r>
    </w:p>
    <w:p w:rsidR="00BB7C20" w:rsidRPr="003728DE" w:rsidRDefault="00CF7BD0" w:rsidP="003728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28DE">
        <w:rPr>
          <w:rFonts w:ascii="Times New Roman" w:hAnsi="Times New Roman" w:cs="Times New Roman"/>
          <w:sz w:val="28"/>
          <w:szCs w:val="28"/>
        </w:rPr>
        <w:t>Вони «делегують» своїх побратимів Віталія</w:t>
      </w:r>
      <w:r w:rsidRPr="003728DE">
        <w:rPr>
          <w:rFonts w:ascii="Times New Roman" w:hAnsi="Times New Roman" w:cs="Times New Roman"/>
          <w:sz w:val="28"/>
          <w:szCs w:val="28"/>
        </w:rPr>
        <w:t xml:space="preserve"> Боровика, Мусія Кононенка, Володимира Самійленка, Сергія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Шелухина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, Євгена Тимченка, Олександра Черняхівського у відчайдушно-патріотичне «Братство тарасівців». І після років функціонування молодої «Плеяди» її представників, наприклад, Івана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Стешенка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та Євг</w:t>
      </w:r>
      <w:r w:rsidRPr="003728DE">
        <w:rPr>
          <w:rFonts w:ascii="Times New Roman" w:hAnsi="Times New Roman" w:cs="Times New Roman"/>
          <w:sz w:val="28"/>
          <w:szCs w:val="28"/>
        </w:rPr>
        <w:t xml:space="preserve">ена Тимченка старше покоління з радістю запросить у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старогромадівці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>.</w:t>
      </w:r>
    </w:p>
    <w:p w:rsidR="00BB7C20" w:rsidRPr="003728DE" w:rsidRDefault="00CF7BD0" w:rsidP="003728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28DE">
        <w:rPr>
          <w:rFonts w:ascii="Times New Roman" w:hAnsi="Times New Roman" w:cs="Times New Roman"/>
          <w:sz w:val="28"/>
          <w:szCs w:val="28"/>
        </w:rPr>
        <w:t>Вони складуть основне творче ядро славнозвісного студентського хору Миколи Лисенка, українського національного класичного театру (зокрема молодої трупи Михайла Старицького, а ще даруватим</w:t>
      </w:r>
      <w:r w:rsidRPr="003728DE">
        <w:rPr>
          <w:rFonts w:ascii="Times New Roman" w:hAnsi="Times New Roman" w:cs="Times New Roman"/>
          <w:sz w:val="28"/>
          <w:szCs w:val="28"/>
        </w:rPr>
        <w:t xml:space="preserve">уть нові оригінальні твори для репертуару, робитимуть необхідні переклади і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.), Київського літературно-артистичного товариства, НТШ (зокрема його київської філії), «Просвіт» </w:t>
      </w:r>
      <w:r w:rsidRPr="003728DE">
        <w:rPr>
          <w:rFonts w:ascii="Times New Roman" w:hAnsi="Times New Roman" w:cs="Times New Roman"/>
          <w:sz w:val="28"/>
          <w:szCs w:val="28"/>
        </w:rPr>
        <w:lastRenderedPageBreak/>
        <w:t xml:space="preserve">(одеської, київської, чернігівської і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т.ін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.), «Українського клубу» і «Родини». </w:t>
      </w:r>
      <w:r w:rsidRPr="003728DE">
        <w:rPr>
          <w:rFonts w:ascii="Times New Roman" w:hAnsi="Times New Roman" w:cs="Times New Roman"/>
          <w:sz w:val="28"/>
          <w:szCs w:val="28"/>
        </w:rPr>
        <w:t xml:space="preserve">Вони братимуть найактивнішу участь в організації й проведенні святкування ювілею нової української літератури (1898 р.), відкриття пам’ятника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І.П.Котляревському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в Полтаві 1903 року, зборі коштів на ювілей та встановлення пам’ятника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Т.Г.Шевченкові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>, у станов</w:t>
      </w:r>
      <w:r w:rsidRPr="003728DE">
        <w:rPr>
          <w:rFonts w:ascii="Times New Roman" w:hAnsi="Times New Roman" w:cs="Times New Roman"/>
          <w:sz w:val="28"/>
          <w:szCs w:val="28"/>
        </w:rPr>
        <w:t>ленні української національної преси, створенні власне українських шкіл, університетів, Української національної академії наук, у зародженні й становленні Української автокефальної церкви, цілого грона українських політичних партій — радикальної, радикальн</w:t>
      </w:r>
      <w:r w:rsidRPr="003728DE">
        <w:rPr>
          <w:rFonts w:ascii="Times New Roman" w:hAnsi="Times New Roman" w:cs="Times New Roman"/>
          <w:sz w:val="28"/>
          <w:szCs w:val="28"/>
        </w:rPr>
        <w:t xml:space="preserve">о-демократичної (згодом — соціал-федералістської), партії українських есерів, «Спілки», Товариства Українських Поступовців. Вони пройдуть жахіття царських та радянських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тюрем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і концтаборів, а ще — оперу «СВУ» під музику ДПУ, як гірко жартували українці з п</w:t>
      </w:r>
      <w:r w:rsidRPr="003728DE">
        <w:rPr>
          <w:rFonts w:ascii="Times New Roman" w:hAnsi="Times New Roman" w:cs="Times New Roman"/>
          <w:sz w:val="28"/>
          <w:szCs w:val="28"/>
        </w:rPr>
        <w:t>риводу харківського відкритого процесу-судилища над національною інтелігенцією на сцені тамтешнього оперного театру в 1930 році.</w:t>
      </w:r>
    </w:p>
    <w:p w:rsidR="00BB7C20" w:rsidRPr="003728DE" w:rsidRDefault="00CF7BD0" w:rsidP="003728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Плеядівці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створять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самобутню групу політиків-державотворців під дещо несподіваною й промовистою назвою «Українці Свого Дому». Л</w:t>
      </w:r>
      <w:r w:rsidRPr="003728DE">
        <w:rPr>
          <w:rFonts w:ascii="Times New Roman" w:hAnsi="Times New Roman" w:cs="Times New Roman"/>
          <w:sz w:val="28"/>
          <w:szCs w:val="28"/>
        </w:rPr>
        <w:t xml:space="preserve">еся Українка, Михайло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Кривинюк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, Олександр Тулуб, Оксана та Іван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Стешенки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склали її інтелектуальне осердя, невтомно вивчаючи й розбудовуючи надзвичайно популярні тоді соціал-демократичні ідеї. Але українська соціал-демократична концепція була дещо іншою, ні</w:t>
      </w:r>
      <w:r w:rsidRPr="003728DE">
        <w:rPr>
          <w:rFonts w:ascii="Times New Roman" w:hAnsi="Times New Roman" w:cs="Times New Roman"/>
          <w:sz w:val="28"/>
          <w:szCs w:val="28"/>
        </w:rPr>
        <w:t>ж та, що панувала в Європі, і та, що зруйнувала Російську імперію, натомість подарувавши світові більшовицьку Росію.</w:t>
      </w:r>
    </w:p>
    <w:p w:rsidR="00BB7C20" w:rsidRPr="003728DE" w:rsidRDefault="00CF7BD0" w:rsidP="003728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28DE">
        <w:rPr>
          <w:rFonts w:ascii="Times New Roman" w:hAnsi="Times New Roman" w:cs="Times New Roman"/>
          <w:sz w:val="28"/>
          <w:szCs w:val="28"/>
        </w:rPr>
        <w:t>Національна ідея українських соціал-демократів тієї доби була позбавлена будь-яких крайнощів — ніякої революційної боротьби, ніякого терору</w:t>
      </w:r>
      <w:r w:rsidRPr="003728DE">
        <w:rPr>
          <w:rFonts w:ascii="Times New Roman" w:hAnsi="Times New Roman" w:cs="Times New Roman"/>
          <w:sz w:val="28"/>
          <w:szCs w:val="28"/>
        </w:rPr>
        <w:t xml:space="preserve"> — тільки еволюційний шлях розвитку нації й держави, ніякої диктатури пролетаріату й ніякої диктатури взагалі, ніякого екстремізму, ніякої міфологічної «вищості», «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арійськості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>», «особливих достоїнств», «особливого призначення», «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мессіанства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>» — того, що кул</w:t>
      </w:r>
      <w:r w:rsidRPr="003728DE">
        <w:rPr>
          <w:rFonts w:ascii="Times New Roman" w:hAnsi="Times New Roman" w:cs="Times New Roman"/>
          <w:sz w:val="28"/>
          <w:szCs w:val="28"/>
        </w:rPr>
        <w:t xml:space="preserve">ьтивується й пропагується в Росії багато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сторіч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і понині — послухаймо й сьогодні Путіна,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Жиріновського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, Міхалкова! Ідеї Українців Свого Дому базувалися в першу чергу на трьох складниках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драгоманівської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концепції українських громадських рухів: культурно-літ</w:t>
      </w:r>
      <w:r w:rsidRPr="003728DE">
        <w:rPr>
          <w:rFonts w:ascii="Times New Roman" w:hAnsi="Times New Roman" w:cs="Times New Roman"/>
          <w:sz w:val="28"/>
          <w:szCs w:val="28"/>
        </w:rPr>
        <w:t xml:space="preserve">ературна національна праця, здобуття політичних свобод і вирішення соціальних проблем. Ці ідеї УСД були зрілими, неагресивними,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націо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>- й державотворчими.</w:t>
      </w:r>
    </w:p>
    <w:p w:rsidR="00BB7C20" w:rsidRPr="003728DE" w:rsidRDefault="00CF7BD0" w:rsidP="003728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28DE">
        <w:rPr>
          <w:rFonts w:ascii="Times New Roman" w:hAnsi="Times New Roman" w:cs="Times New Roman"/>
          <w:sz w:val="28"/>
          <w:szCs w:val="28"/>
        </w:rPr>
        <w:t>Іван Франко, який офіційно не був ні членом «Плеяди», ні учасником групи Українців Свого Дому, але зав</w:t>
      </w:r>
      <w:r w:rsidRPr="003728DE">
        <w:rPr>
          <w:rFonts w:ascii="Times New Roman" w:hAnsi="Times New Roman" w:cs="Times New Roman"/>
          <w:sz w:val="28"/>
          <w:szCs w:val="28"/>
        </w:rPr>
        <w:t xml:space="preserve">жди був близьким до учасників цих угруповань, у цей же період стверджував: «Все, що йде поза рами нації — це або фарисейство людей, що інтернаціональним ідеалом раді би прикрити свої змагання до панування одної нації над другою, або хворобливий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сантиментал</w:t>
      </w:r>
      <w:r w:rsidRPr="003728DE">
        <w:rPr>
          <w:rFonts w:ascii="Times New Roman" w:hAnsi="Times New Roman" w:cs="Times New Roman"/>
          <w:sz w:val="28"/>
          <w:szCs w:val="28"/>
        </w:rPr>
        <w:t>ізм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фантастів, </w:t>
      </w:r>
      <w:r w:rsidRPr="003728DE">
        <w:rPr>
          <w:rFonts w:ascii="Times New Roman" w:hAnsi="Times New Roman" w:cs="Times New Roman"/>
          <w:sz w:val="28"/>
          <w:szCs w:val="28"/>
        </w:rPr>
        <w:lastRenderedPageBreak/>
        <w:t xml:space="preserve">що раді би широкими вселюдськими фразами покрити своє відчуження від рідної нації [виділено Франком. — А.Д]». У пошуках національного ідеалу творець «Мойсея» чітко боронив свою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націо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- й державотворчу позицію, позицію вільного й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інтелектуальн</w:t>
      </w:r>
      <w:r w:rsidRPr="003728D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спроможного господаря рідної землі: «Ідеал національної самостійності України в усякім погляді, культурнім і політичнім, лежить для нас поки що, з нашої теперішньої перспективи, поза межами можливого. Нехай і так. Та не забуваймо ж, що і тисячні стежки, </w:t>
      </w:r>
      <w:r w:rsidRPr="003728DE">
        <w:rPr>
          <w:rFonts w:ascii="Times New Roman" w:hAnsi="Times New Roman" w:cs="Times New Roman"/>
          <w:sz w:val="28"/>
          <w:szCs w:val="28"/>
        </w:rPr>
        <w:t xml:space="preserve">які ведуть до його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осущення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, лежать просто таки під нашими ногами, що тільки від нашої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свідомости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того ідеалу, від нашої згоди на нього буде залежати, чи ми підемо тими стежками в напрямі до нього, чи, може, звернемо на зовсім інші стежки.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Виплоджений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так </w:t>
      </w:r>
      <w:r w:rsidRPr="003728DE">
        <w:rPr>
          <w:rFonts w:ascii="Times New Roman" w:hAnsi="Times New Roman" w:cs="Times New Roman"/>
          <w:sz w:val="28"/>
          <w:szCs w:val="28"/>
        </w:rPr>
        <w:t xml:space="preserve">званим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матеріялістичним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світоглядом фаталізм, який твердив, що певні (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соціяльні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>, а разом з тим і політичні) ідеали мусять бути осягнені самою «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імманентною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» силою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розвою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продукційних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відносин, без огляду на те, чи ми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схочемо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задля цього кивнути пальцем, чи </w:t>
      </w:r>
      <w:r w:rsidRPr="003728DE">
        <w:rPr>
          <w:rFonts w:ascii="Times New Roman" w:hAnsi="Times New Roman" w:cs="Times New Roman"/>
          <w:sz w:val="28"/>
          <w:szCs w:val="28"/>
        </w:rPr>
        <w:t xml:space="preserve">ні, належить сьогодні до категорії таких самих забобонів, як віра в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відьм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, в нечисте місце і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феральні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дні. Ми мусимо серцем почувати свій ідеал, мусимо розумом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уяснювати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собі його, мусимо вживати всіх сил і засобів, щоб наближуватись до нього, інакше він н</w:t>
      </w:r>
      <w:r w:rsidRPr="003728DE">
        <w:rPr>
          <w:rFonts w:ascii="Times New Roman" w:hAnsi="Times New Roman" w:cs="Times New Roman"/>
          <w:sz w:val="28"/>
          <w:szCs w:val="28"/>
        </w:rPr>
        <w:t xml:space="preserve">е буде існувати і ніякий містичний фаталізм не сотворить його там, а розвій матеріальних відносин перший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потопче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і роздавить нас, як сліпа машина».</w:t>
      </w:r>
    </w:p>
    <w:p w:rsidR="00BB7C20" w:rsidRPr="003728DE" w:rsidRDefault="00CF7BD0" w:rsidP="003728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28DE">
        <w:rPr>
          <w:rFonts w:ascii="Times New Roman" w:hAnsi="Times New Roman" w:cs="Times New Roman"/>
          <w:sz w:val="28"/>
          <w:szCs w:val="28"/>
        </w:rPr>
        <w:t xml:space="preserve">Отже, маємо план-завдання від самого Франка. І спробуймо сягнути життєдайних джерел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розвою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нації, вдивляючис</w:t>
      </w:r>
      <w:r w:rsidRPr="003728DE">
        <w:rPr>
          <w:rFonts w:ascii="Times New Roman" w:hAnsi="Times New Roman" w:cs="Times New Roman"/>
          <w:sz w:val="28"/>
          <w:szCs w:val="28"/>
        </w:rPr>
        <w:t>ь і вчитуючись у документи. Нехай сьогодні говорять до нас в першу чергу українці покоління Лесі Українки — одного з найцікавіших, найпотужніших державотворчих поколінь у нашому духовному поступі.</w:t>
      </w:r>
    </w:p>
    <w:p w:rsidR="00BB7C20" w:rsidRPr="003728DE" w:rsidRDefault="00CF7BD0" w:rsidP="003728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28DE">
        <w:rPr>
          <w:rFonts w:ascii="Times New Roman" w:hAnsi="Times New Roman" w:cs="Times New Roman"/>
          <w:sz w:val="28"/>
          <w:szCs w:val="28"/>
        </w:rPr>
        <w:t>Людмила Старицька, найближча подруга Лесі Українки, а пізні</w:t>
      </w:r>
      <w:r w:rsidRPr="003728DE">
        <w:rPr>
          <w:rFonts w:ascii="Times New Roman" w:hAnsi="Times New Roman" w:cs="Times New Roman"/>
          <w:sz w:val="28"/>
          <w:szCs w:val="28"/>
        </w:rPr>
        <w:t>ше, по смерті останньої, один із найактивніших членів Української Центральної Ради, свідчила: «Державним моїм ідеалом ще давно, за часів царату, була самостійна Україна, звичайно, з усіма вольностями — волею слова, правом вільного, рівного і тайного обранн</w:t>
      </w:r>
      <w:r w:rsidRPr="003728DE">
        <w:rPr>
          <w:rFonts w:ascii="Times New Roman" w:hAnsi="Times New Roman" w:cs="Times New Roman"/>
          <w:sz w:val="28"/>
          <w:szCs w:val="28"/>
        </w:rPr>
        <w:t xml:space="preserve">я, з наділенням селян землею, з забезпеченням всіх прав нацменшостям і т. ін. Федерацію я вважала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ступінню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>, потрібною молодій, ще мало озброєній культурою і самопізнанням державі до самостійного державного життя». Отже, самостійна, незалежна держава з усім</w:t>
      </w:r>
      <w:r w:rsidRPr="003728DE">
        <w:rPr>
          <w:rFonts w:ascii="Times New Roman" w:hAnsi="Times New Roman" w:cs="Times New Roman"/>
          <w:sz w:val="28"/>
          <w:szCs w:val="28"/>
        </w:rPr>
        <w:t xml:space="preserve">а необхідними владними функціями, органами й знаряддями управління. Держава, в якій живе вільний і самодостатній,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інтелектуально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спроможний і потужний у праці на власну державу народ. Франко, як і Леся Українка з друзями-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плеядівцями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>, вважали, що чи не найв</w:t>
      </w:r>
      <w:r w:rsidRPr="003728DE">
        <w:rPr>
          <w:rFonts w:ascii="Times New Roman" w:hAnsi="Times New Roman" w:cs="Times New Roman"/>
          <w:sz w:val="28"/>
          <w:szCs w:val="28"/>
        </w:rPr>
        <w:t xml:space="preserve">ажливішим у цій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націотворчій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ситуації має бути наступне: «Ми мусимо навчитися чути себе Українцями — не галицькими, не буковинськими Українцями, а Українцями без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офіціяльних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кордонів. І це почуття [Максим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lastRenderedPageBreak/>
        <w:t>Славинський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називатиме його «почуттям інтегрального</w:t>
      </w:r>
      <w:r w:rsidRPr="003728DE">
        <w:rPr>
          <w:rFonts w:ascii="Times New Roman" w:hAnsi="Times New Roman" w:cs="Times New Roman"/>
          <w:sz w:val="28"/>
          <w:szCs w:val="28"/>
        </w:rPr>
        <w:t xml:space="preserve"> націоналізму». — А.Д.] не повинно у нас бути голою фразою, а мусить вести за собою практичні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консеквенції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>. Ми повинні — всі без винятку — поперед усього пізнати ту свою Україну, всю в її етнографічних межах, у її теперішньому культурному стані, познайомит</w:t>
      </w:r>
      <w:r w:rsidRPr="003728DE">
        <w:rPr>
          <w:rFonts w:ascii="Times New Roman" w:hAnsi="Times New Roman" w:cs="Times New Roman"/>
          <w:sz w:val="28"/>
          <w:szCs w:val="28"/>
        </w:rPr>
        <w:t xml:space="preserve">ися з її природними засобами та громадськими болячками і засвоїти собі це знання твердо, до тої міри, щоб ми боліли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кождим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її частковим,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льокальним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болем і радувалися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кождим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хоч і як дрібним та частковим її успіхом, а головно, щоб ми розуміли всі прояви її</w:t>
      </w:r>
      <w:r w:rsidRPr="003728DE">
        <w:rPr>
          <w:rFonts w:ascii="Times New Roman" w:hAnsi="Times New Roman" w:cs="Times New Roman"/>
          <w:sz w:val="28"/>
          <w:szCs w:val="28"/>
        </w:rPr>
        <w:t xml:space="preserve"> життя, щоб почували себе справді практично частиною його».</w:t>
      </w:r>
    </w:p>
    <w:p w:rsidR="00BB7C20" w:rsidRPr="003728DE" w:rsidRDefault="00CF7BD0" w:rsidP="003728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28DE">
        <w:rPr>
          <w:rFonts w:ascii="Times New Roman" w:hAnsi="Times New Roman" w:cs="Times New Roman"/>
          <w:sz w:val="28"/>
          <w:szCs w:val="28"/>
        </w:rPr>
        <w:t xml:space="preserve">Прекрасний, багаторічний діалог на цю тему між Лесею Українкою та її побратимом Михайлом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Кривинюком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зафіксувала сестра письменниці Ольга Косач-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Кривинюк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у своїй славнозвісній книзі «Леся Українка. </w:t>
      </w:r>
      <w:r w:rsidRPr="003728DE">
        <w:rPr>
          <w:rFonts w:ascii="Times New Roman" w:hAnsi="Times New Roman" w:cs="Times New Roman"/>
          <w:sz w:val="28"/>
          <w:szCs w:val="28"/>
        </w:rPr>
        <w:t xml:space="preserve">Хронологія життя і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творчости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>». Вдумаймось у те, про що говорить до нас, нащадків, письменниця й мислитель Лариса Косач (Квітка): «Варто б, на мою думку, покинути тую форму доказу: «Що ж я винен, що я українець? Хоч би й хотів, то не вмію бути іншим». Для н</w:t>
      </w:r>
      <w:r w:rsidRPr="003728DE">
        <w:rPr>
          <w:rFonts w:ascii="Times New Roman" w:hAnsi="Times New Roman" w:cs="Times New Roman"/>
          <w:sz w:val="28"/>
          <w:szCs w:val="28"/>
        </w:rPr>
        <w:t>едержавного народу се самоприниження зовсім зайве, бо нагадує «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рабий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язык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», та й приклад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аїнської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>] інтелігенції показує, що українець зовсім таки вміє бути не українцем, коли схоче (різниця в акценті і маленьке «закидання» по-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аїнськи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>] річ, властиве</w:t>
      </w:r>
      <w:r w:rsidRPr="003728DE">
        <w:rPr>
          <w:rFonts w:ascii="Times New Roman" w:hAnsi="Times New Roman" w:cs="Times New Roman"/>
          <w:sz w:val="28"/>
          <w:szCs w:val="28"/>
        </w:rPr>
        <w:t>, пуста). Тоді тільки починається справді вільна, не шовіністична, але й не «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рабья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» національна психологія, коли чоловік каже: я може б і вмів бути іншим, але не хочу і не потребую, бо хоч я не ліпший, так зате й не гірший від інших, принаймні від тих, що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хотять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мене на свій лад перестановити. Приймайте мене таким, як я є, і тим, ким я сам хочу бути, не ваше діло вибирати мені мову і звичаї. Моя мова мужицька? так і всі мови мужицькі, а пани скрізь намагаються говорити по-чужому, аби не так, як свої мужики </w:t>
      </w:r>
      <w:r w:rsidRPr="003728DE">
        <w:rPr>
          <w:rFonts w:ascii="Times New Roman" w:hAnsi="Times New Roman" w:cs="Times New Roman"/>
          <w:sz w:val="28"/>
          <w:szCs w:val="28"/>
        </w:rPr>
        <w:t xml:space="preserve">говорять: московські пани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хотять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говорити по-французьки і донедавна так і говорили, а по-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овськи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>] часто й читати не вміли, бо то було для них «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простонародное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наречие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>«» (26 березня 1903 р.).</w:t>
      </w:r>
    </w:p>
    <w:p w:rsidR="00BB7C20" w:rsidRPr="003728DE" w:rsidRDefault="00CF7BD0" w:rsidP="003728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28DE">
        <w:rPr>
          <w:rFonts w:ascii="Times New Roman" w:hAnsi="Times New Roman" w:cs="Times New Roman"/>
          <w:sz w:val="28"/>
          <w:szCs w:val="28"/>
        </w:rPr>
        <w:t>«Пора стати на точку, що «братні народи» просто сусіди, зв’яза</w:t>
      </w:r>
      <w:r w:rsidRPr="003728DE">
        <w:rPr>
          <w:rFonts w:ascii="Times New Roman" w:hAnsi="Times New Roman" w:cs="Times New Roman"/>
          <w:sz w:val="28"/>
          <w:szCs w:val="28"/>
        </w:rPr>
        <w:t xml:space="preserve">ні, правда, одним ярмом, але в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грунті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речі зовсім не мають ідентичних інтересів і через це їм краще виступати поруч, але кожному на свою руку, не мішаючись до сусідньої «внутрішньої політики«». А якщо брати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захочуть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бути таки справжніми братами, то вони са</w:t>
      </w:r>
      <w:r w:rsidRPr="003728DE">
        <w:rPr>
          <w:rFonts w:ascii="Times New Roman" w:hAnsi="Times New Roman" w:cs="Times New Roman"/>
          <w:sz w:val="28"/>
          <w:szCs w:val="28"/>
        </w:rPr>
        <w:t>мі прийдуть до нас і запропонують співпрацю, а не рабство. Цього принципу Леся Українка дотримувалася все життя. Тому й зуміла стати гідною посестрою, наприклад, співробітникам органу легальних марксистів — петербурзького журналу «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Жизнь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>». Тому як рівну зав</w:t>
      </w:r>
      <w:r w:rsidRPr="003728DE">
        <w:rPr>
          <w:rFonts w:ascii="Times New Roman" w:hAnsi="Times New Roman" w:cs="Times New Roman"/>
          <w:sz w:val="28"/>
          <w:szCs w:val="28"/>
        </w:rPr>
        <w:t>жди зустрічали її кращі митці Європи. Вона ж сміливо брала на себе відповідальність. Відповідальність за націю й державу.</w:t>
      </w:r>
    </w:p>
    <w:p w:rsidR="00BB7C20" w:rsidRPr="003728DE" w:rsidRDefault="00CF7BD0" w:rsidP="003728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28DE">
        <w:rPr>
          <w:rFonts w:ascii="Times New Roman" w:hAnsi="Times New Roman" w:cs="Times New Roman"/>
          <w:sz w:val="28"/>
          <w:szCs w:val="28"/>
        </w:rPr>
        <w:lastRenderedPageBreak/>
        <w:t>Батько Лесі Українки Петро Косач якось написав до доньки-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плеядівки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Ольги: «А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украинцы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раки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лезем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врозь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разбиваемся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все на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но</w:t>
      </w:r>
      <w:r w:rsidRPr="003728DE">
        <w:rPr>
          <w:rFonts w:ascii="Times New Roman" w:hAnsi="Times New Roman" w:cs="Times New Roman"/>
          <w:sz w:val="28"/>
          <w:szCs w:val="28"/>
        </w:rPr>
        <w:t>вые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новые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кружки и заводим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раздор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всеми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Дело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аинской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справы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места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Зато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сколько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заміров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!». Здається, ці слова можуть нагадати нам і певні реалії сьогодення. Леся Українка теж могла з цього приводу гірко констатувати: «[...] ми,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укра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ї</w:t>
      </w:r>
      <w:r w:rsidRPr="003728DE">
        <w:rPr>
          <w:rFonts w:ascii="Times New Roman" w:hAnsi="Times New Roman" w:cs="Times New Roman"/>
          <w:sz w:val="28"/>
          <w:szCs w:val="28"/>
        </w:rPr>
        <w:t>нці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>], родимось, живемо і гинемо в тюрмі, і все не можемо до неї звикнути, а вирвемось із неї і — сумуємо, немов за добром!..» Але вона постійно повторювала й те, що не служить їй чужина, і скільки вже вона на ній жила, а ніяк не звикне. Не вміла й не хотіл</w:t>
      </w:r>
      <w:r w:rsidRPr="003728DE">
        <w:rPr>
          <w:rFonts w:ascii="Times New Roman" w:hAnsi="Times New Roman" w:cs="Times New Roman"/>
          <w:sz w:val="28"/>
          <w:szCs w:val="28"/>
        </w:rPr>
        <w:t>а звикати до втрати Батьківщини й Людмила Старицька-Черняхівська, в якої в Радянській Україні з грудей вирвали серце, як вона сама про це сказала — знищили єдину доньку, коханого чоловіка, чоловіка сестри й племінника. Доля її самої також була наперед пере</w:t>
      </w:r>
      <w:r w:rsidRPr="003728DE">
        <w:rPr>
          <w:rFonts w:ascii="Times New Roman" w:hAnsi="Times New Roman" w:cs="Times New Roman"/>
          <w:sz w:val="28"/>
          <w:szCs w:val="28"/>
        </w:rPr>
        <w:t xml:space="preserve">дбачена. Але вона навіть не спробувала йти емігрантськими дорогами Петлюри й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Чикаленка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Славинського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й Винниченка, хоча й ці шляхи, як виявилося пізніше, не були встелені лаврами.</w:t>
      </w:r>
    </w:p>
    <w:p w:rsidR="00BB7C20" w:rsidRPr="003728DE" w:rsidRDefault="00CF7BD0" w:rsidP="003728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28DE">
        <w:rPr>
          <w:rFonts w:ascii="Times New Roman" w:hAnsi="Times New Roman" w:cs="Times New Roman"/>
          <w:sz w:val="28"/>
          <w:szCs w:val="28"/>
        </w:rPr>
        <w:t>Ці люди були різними, але, між тим, могли бути толерантними, прислухатися од</w:t>
      </w:r>
      <w:r w:rsidRPr="003728DE">
        <w:rPr>
          <w:rFonts w:ascii="Times New Roman" w:hAnsi="Times New Roman" w:cs="Times New Roman"/>
          <w:sz w:val="28"/>
          <w:szCs w:val="28"/>
        </w:rPr>
        <w:t xml:space="preserve">ин до одного: «Я ще раз скажу, — писав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плеядівець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Максим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Славинський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до Олени Пчілки у 1911-му, — що Ваш лист мені милий, бо в ньому нема нічого іншого, як правда, а його тон мені милий, бо він мені нагадує колишні часи й знов таки ту саму Вас, що я і люби</w:t>
      </w:r>
      <w:r w:rsidRPr="003728DE">
        <w:rPr>
          <w:rFonts w:ascii="Times New Roman" w:hAnsi="Times New Roman" w:cs="Times New Roman"/>
          <w:sz w:val="28"/>
          <w:szCs w:val="28"/>
        </w:rPr>
        <w:t>в і шанував. І тепер через багато років, коли багато дечого перейшло поверх голови і тяжкого і любого, лихого й доброго, свого, чужого й загального, я з тою ж самою шаною згадую мою «хрещену матір» по літературі, яку я і тоді мав до Вас. Можна з Вами не зг</w:t>
      </w:r>
      <w:r w:rsidRPr="003728DE">
        <w:rPr>
          <w:rFonts w:ascii="Times New Roman" w:hAnsi="Times New Roman" w:cs="Times New Roman"/>
          <w:sz w:val="28"/>
          <w:szCs w:val="28"/>
        </w:rPr>
        <w:t xml:space="preserve">оджуватись в усіх думках, можна, навіть, боротись з Вашим світоглядом, але не можна не шанувати Вас за той священний вогонь любові до рідного краю й народу, що завше горів в Вас, горить і досі. І більше скажу: зустрівшись з Вами, не можна не запалитись од </w:t>
      </w:r>
      <w:r w:rsidRPr="003728DE">
        <w:rPr>
          <w:rFonts w:ascii="Times New Roman" w:hAnsi="Times New Roman" w:cs="Times New Roman"/>
          <w:sz w:val="28"/>
          <w:szCs w:val="28"/>
        </w:rPr>
        <w:t xml:space="preserve">Вас тим вогнем і не понести з собою у дальше життя своє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хоть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маленьку його іскру. Ніколи я Вам таких слів не говорив, — бо взагалі не дуже люблю говорити такі слова, — але якось так вийшло, що захотілось Вам це сказати. І падає мені в голову зараз думка, щ</w:t>
      </w:r>
      <w:r w:rsidRPr="003728DE">
        <w:rPr>
          <w:rFonts w:ascii="Times New Roman" w:hAnsi="Times New Roman" w:cs="Times New Roman"/>
          <w:sz w:val="28"/>
          <w:szCs w:val="28"/>
        </w:rPr>
        <w:t xml:space="preserve">о, мабуть,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захтілось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це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сказать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тепер от через що. Колись, коли б я сказав оте, — було б ніяково, бо то були б слова ученика до учительки: не гаразд. Тепер, коли в мене теж уже досить сивого волосся на голові, та й самого волосся вже мало, коли де в чому м</w:t>
      </w:r>
      <w:r w:rsidRPr="003728DE">
        <w:rPr>
          <w:rFonts w:ascii="Times New Roman" w:hAnsi="Times New Roman" w:cs="Times New Roman"/>
          <w:sz w:val="28"/>
          <w:szCs w:val="28"/>
        </w:rPr>
        <w:t xml:space="preserve">и — мабуть, що на різних, навіть, може, ворожих полюсах стоїмо, — оттепер то й захотілось мені висловити те моє почуття до Вас, що в мене завше було, що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єсть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і зараз, зостанеться й на завше». Чи сказав би сьогодні так якийсь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продвинутий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український патріот</w:t>
      </w:r>
      <w:r w:rsidRPr="003728DE">
        <w:rPr>
          <w:rFonts w:ascii="Times New Roman" w:hAnsi="Times New Roman" w:cs="Times New Roman"/>
          <w:sz w:val="28"/>
          <w:szCs w:val="28"/>
        </w:rPr>
        <w:t xml:space="preserve"> до Слави Стецько, до В’ячеслава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Чорновола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, до Симона Петлюри, до Михайла </w:t>
      </w:r>
      <w:r w:rsidRPr="003728DE">
        <w:rPr>
          <w:rFonts w:ascii="Times New Roman" w:hAnsi="Times New Roman" w:cs="Times New Roman"/>
          <w:sz w:val="28"/>
          <w:szCs w:val="28"/>
        </w:rPr>
        <w:lastRenderedPageBreak/>
        <w:t>Грушевського? На жаль, скоріш за все — ні... Але хотілося б помилитися. Добре ж бо бачимо чужі прорахунки й не помічаємо власних.</w:t>
      </w:r>
    </w:p>
    <w:p w:rsidR="00BB7C20" w:rsidRPr="003728DE" w:rsidRDefault="00CF7BD0" w:rsidP="003728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28DE">
        <w:rPr>
          <w:rFonts w:ascii="Times New Roman" w:hAnsi="Times New Roman" w:cs="Times New Roman"/>
          <w:sz w:val="28"/>
          <w:szCs w:val="28"/>
        </w:rPr>
        <w:t>У цьому контексті мені якимись доволі дикунськими зд</w:t>
      </w:r>
      <w:r w:rsidRPr="003728DE">
        <w:rPr>
          <w:rFonts w:ascii="Times New Roman" w:hAnsi="Times New Roman" w:cs="Times New Roman"/>
          <w:sz w:val="28"/>
          <w:szCs w:val="28"/>
        </w:rPr>
        <w:t>аються, наприклад, спроби «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вітренківців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>» чи «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морозівців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>», які щоразу в чергових передвиборчих перегонах вискакують нізвідки, як джин із пляшки, малюючи на своїх знаменах гасла Лесі Українки. Хай би вони колись у вільний від виборів час почитали уважніше Ле</w:t>
      </w:r>
      <w:r w:rsidRPr="003728DE">
        <w:rPr>
          <w:rFonts w:ascii="Times New Roman" w:hAnsi="Times New Roman" w:cs="Times New Roman"/>
          <w:sz w:val="28"/>
          <w:szCs w:val="28"/>
        </w:rPr>
        <w:t>сю Українку, Івана Франка, Тараса Шевченка й жахнулися тому, якими антагоністами ідей світочів нації вони є! Принципово говорю тут про українську інтелігенцію, вважаючи саме її мозком і рушійною силою української еволюції, а ніяку там широко розре</w:t>
      </w:r>
      <w:bookmarkStart w:id="3" w:name="_GoBack"/>
      <w:bookmarkEnd w:id="3"/>
      <w:r w:rsidRPr="003728DE">
        <w:rPr>
          <w:rFonts w:ascii="Times New Roman" w:hAnsi="Times New Roman" w:cs="Times New Roman"/>
          <w:sz w:val="28"/>
          <w:szCs w:val="28"/>
        </w:rPr>
        <w:t>кламовану</w:t>
      </w:r>
      <w:r w:rsidRPr="003728DE">
        <w:rPr>
          <w:rFonts w:ascii="Times New Roman" w:hAnsi="Times New Roman" w:cs="Times New Roman"/>
          <w:sz w:val="28"/>
          <w:szCs w:val="28"/>
        </w:rPr>
        <w:t xml:space="preserve"> диктатуру пролетаріату, що її чомусь «не помічала й недооцінювала» (за спостереженнями деяких розумників) Леся Українка.</w:t>
      </w:r>
    </w:p>
    <w:p w:rsidR="00BB7C20" w:rsidRPr="003728DE" w:rsidRDefault="00CF7BD0" w:rsidP="003728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28DE">
        <w:rPr>
          <w:rFonts w:ascii="Times New Roman" w:hAnsi="Times New Roman" w:cs="Times New Roman"/>
          <w:sz w:val="28"/>
          <w:szCs w:val="28"/>
        </w:rPr>
        <w:t> </w:t>
      </w:r>
    </w:p>
    <w:p w:rsidR="00BB7C20" w:rsidRPr="003728DE" w:rsidRDefault="00CF7BD0" w:rsidP="003728DE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8DE">
        <w:rPr>
          <w:rFonts w:ascii="Times New Roman" w:hAnsi="Times New Roman" w:cs="Times New Roman"/>
          <w:b/>
          <w:sz w:val="28"/>
          <w:szCs w:val="28"/>
        </w:rPr>
        <w:t>Початок. Закінчення читайте в наступному випуску сторінки «Історія і «Я»</w:t>
      </w:r>
    </w:p>
    <w:p w:rsidR="00BB7C20" w:rsidRPr="003728DE" w:rsidRDefault="00CF7BD0" w:rsidP="003728DE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8DE">
        <w:rPr>
          <w:rFonts w:ascii="Times New Roman" w:hAnsi="Times New Roman" w:cs="Times New Roman"/>
          <w:sz w:val="28"/>
          <w:szCs w:val="28"/>
        </w:rPr>
        <w:t xml:space="preserve">Алла ДИБА, літературознавець, науковий співробітник </w:t>
      </w:r>
      <w:r w:rsidRPr="003728DE">
        <w:rPr>
          <w:rFonts w:ascii="Times New Roman" w:hAnsi="Times New Roman" w:cs="Times New Roman"/>
          <w:sz w:val="28"/>
          <w:szCs w:val="28"/>
        </w:rPr>
        <w:t xml:space="preserve">Інституту літератури ім. Т. Г. Шевченка НАН України, член Національної спілки письменників України (літературне 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об’єднаня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728DE">
        <w:rPr>
          <w:rFonts w:ascii="Times New Roman" w:hAnsi="Times New Roman" w:cs="Times New Roman"/>
          <w:sz w:val="28"/>
          <w:szCs w:val="28"/>
        </w:rPr>
        <w:t>Радосинь</w:t>
      </w:r>
      <w:proofErr w:type="spellEnd"/>
      <w:r w:rsidRPr="003728DE">
        <w:rPr>
          <w:rFonts w:ascii="Times New Roman" w:hAnsi="Times New Roman" w:cs="Times New Roman"/>
          <w:sz w:val="28"/>
          <w:szCs w:val="28"/>
        </w:rPr>
        <w:t>»)</w:t>
      </w:r>
    </w:p>
    <w:p w:rsidR="00BB7C20" w:rsidRPr="003728DE" w:rsidRDefault="00CF7BD0" w:rsidP="003728DE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8DE">
        <w:rPr>
          <w:rFonts w:ascii="Times New Roman" w:hAnsi="Times New Roman" w:cs="Times New Roman"/>
          <w:sz w:val="28"/>
          <w:szCs w:val="28"/>
        </w:rPr>
        <w:t>Рубрика: </w:t>
      </w:r>
    </w:p>
    <w:p w:rsidR="00BB7C20" w:rsidRPr="003728DE" w:rsidRDefault="00CF7BD0" w:rsidP="003728DE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>
        <w:r w:rsidRPr="003728DE">
          <w:rPr>
            <w:rStyle w:val="-"/>
            <w:rFonts w:ascii="Times New Roman" w:hAnsi="Times New Roman" w:cs="Times New Roman"/>
            <w:sz w:val="28"/>
            <w:szCs w:val="28"/>
          </w:rPr>
          <w:t>Історія і Я</w:t>
        </w:r>
      </w:hyperlink>
    </w:p>
    <w:p w:rsidR="00BB7C20" w:rsidRPr="003728DE" w:rsidRDefault="00CF7BD0" w:rsidP="003728DE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8DE">
        <w:rPr>
          <w:rFonts w:ascii="Times New Roman" w:hAnsi="Times New Roman" w:cs="Times New Roman"/>
          <w:sz w:val="28"/>
          <w:szCs w:val="28"/>
        </w:rPr>
        <w:t>Газета: </w:t>
      </w:r>
    </w:p>
    <w:p w:rsidR="00BB7C20" w:rsidRPr="003728DE" w:rsidRDefault="00CF7BD0" w:rsidP="003728DE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r w:rsidRPr="003728DE">
          <w:rPr>
            <w:rStyle w:val="-"/>
            <w:rFonts w:ascii="Times New Roman" w:hAnsi="Times New Roman" w:cs="Times New Roman"/>
            <w:sz w:val="28"/>
            <w:szCs w:val="28"/>
          </w:rPr>
          <w:t>№124, (2010)</w:t>
        </w:r>
      </w:hyperlink>
    </w:p>
    <w:p w:rsidR="00BB7C20" w:rsidRPr="003728DE" w:rsidRDefault="00BB7C20">
      <w:pPr>
        <w:rPr>
          <w:rFonts w:ascii="Times New Roman" w:hAnsi="Times New Roman" w:cs="Times New Roman"/>
          <w:sz w:val="28"/>
          <w:szCs w:val="28"/>
        </w:rPr>
        <w:sectPr w:rsidR="00BB7C20" w:rsidRPr="003728DE">
          <w:type w:val="continuous"/>
          <w:pgSz w:w="11906" w:h="16838"/>
          <w:pgMar w:top="850" w:right="850" w:bottom="850" w:left="1417" w:header="0" w:footer="0" w:gutter="0"/>
          <w:cols w:space="720"/>
          <w:formProt w:val="0"/>
          <w:docGrid w:linePitch="360" w:charSpace="-2049"/>
        </w:sectPr>
      </w:pPr>
    </w:p>
    <w:p w:rsidR="00000000" w:rsidRPr="003728DE" w:rsidRDefault="00CF7BD0">
      <w:pPr>
        <w:rPr>
          <w:rFonts w:ascii="Times New Roman" w:hAnsi="Times New Roman" w:cs="Times New Roman"/>
          <w:sz w:val="28"/>
          <w:szCs w:val="28"/>
        </w:rPr>
      </w:pPr>
    </w:p>
    <w:sectPr w:rsidR="00000000" w:rsidRPr="003728DE">
      <w:type w:val="continuous"/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C7DF0"/>
    <w:multiLevelType w:val="multilevel"/>
    <w:tmpl w:val="5F047C4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292D5B41"/>
    <w:multiLevelType w:val="multilevel"/>
    <w:tmpl w:val="3392BF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CB56A0E"/>
    <w:multiLevelType w:val="multilevel"/>
    <w:tmpl w:val="B928E26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58D705EA"/>
    <w:multiLevelType w:val="multilevel"/>
    <w:tmpl w:val="11F8AC3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20"/>
    <w:rsid w:val="003728DE"/>
    <w:rsid w:val="00BB7C20"/>
    <w:rsid w:val="00C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8977"/>
  <w15:docId w15:val="{4A01E6CE-B94B-461E-8F4B-ACE1A304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styleId="a0">
    <w:name w:val="Title"/>
    <w:basedOn w:val="a"/>
    <w:next w:val="a6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y.kyiv.ua/uk/article/istoriya-i-y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y.kyiv.ua/uk/profile/alla-dib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ay.kyiv.ua/uk/arhiv/no124-201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3148</Words>
  <Characters>17947</Characters>
  <Application>Microsoft Office Word</Application>
  <DocSecurity>0</DocSecurity>
  <Lines>149</Lines>
  <Paragraphs>42</Paragraphs>
  <ScaleCrop>false</ScaleCrop>
  <Company/>
  <LinksUpToDate>false</LinksUpToDate>
  <CharactersWithSpaces>21053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IlNAN</dc:creator>
  <dc:description/>
  <cp:lastModifiedBy>Admin</cp:lastModifiedBy>
  <cp:revision>10</cp:revision>
  <dcterms:created xsi:type="dcterms:W3CDTF">2018-07-02T11:20:00Z</dcterms:created>
  <dcterms:modified xsi:type="dcterms:W3CDTF">2020-01-27T14:06:00Z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